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61"/>
        </w:tabs>
        <w:ind w:leftChars="0"/>
        <w:jc w:val="center"/>
      </w:pPr>
      <w:r>
        <w:drawing>
          <wp:inline distT="0" distB="0" distL="114300" distR="114300">
            <wp:extent cx="1895475" cy="22193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895475" cy="2219325"/>
                    </a:xfrm>
                    <a:prstGeom prst="rect">
                      <a:avLst/>
                    </a:prstGeom>
                    <a:noFill/>
                    <a:ln w="9525">
                      <a:noFill/>
                    </a:ln>
                  </pic:spPr>
                </pic:pic>
              </a:graphicData>
            </a:graphic>
          </wp:inline>
        </w:drawing>
      </w:r>
    </w:p>
    <w:p>
      <w:pPr>
        <w:numPr>
          <w:ilvl w:val="0"/>
          <w:numId w:val="0"/>
        </w:numPr>
        <w:tabs>
          <w:tab w:val="left" w:pos="7161"/>
        </w:tabs>
        <w:ind w:leftChars="0"/>
        <w:jc w:val="both"/>
      </w:pPr>
    </w:p>
    <w:p>
      <w:pPr>
        <w:numPr>
          <w:ilvl w:val="0"/>
          <w:numId w:val="0"/>
        </w:numPr>
        <w:tabs>
          <w:tab w:val="left" w:pos="7161"/>
        </w:tabs>
        <w:ind w:leftChars="0"/>
        <w:jc w:val="both"/>
      </w:pPr>
      <w:r>
        <w:rPr>
          <w:sz w:val="30"/>
        </w:rPr>
        <mc:AlternateContent>
          <mc:Choice Requires="wps">
            <w:drawing>
              <wp:anchor distT="0" distB="0" distL="114300" distR="114300" simplePos="0" relativeHeight="251679744" behindDoc="0" locked="0" layoutInCell="1" allowOverlap="1">
                <wp:simplePos x="0" y="0"/>
                <wp:positionH relativeFrom="column">
                  <wp:posOffset>1676400</wp:posOffset>
                </wp:positionH>
                <wp:positionV relativeFrom="paragraph">
                  <wp:posOffset>53340</wp:posOffset>
                </wp:positionV>
                <wp:extent cx="1828800" cy="427355"/>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427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HM-MXP旋涡细胞破碎仪</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pt;margin-top:4.2pt;height:33.65pt;width:144pt;mso-wrap-distance-bottom:0pt;mso-wrap-distance-top:0pt;mso-wrap-style:none;z-index:251679744;mso-width-relative:page;mso-height-relative:page;" filled="f" stroked="f" coordsize="21600,21600" o:gfxdata="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svJtNoA&#10;AAAIAQAADwAAAAAAAAABACAAAAAiAAAAZHJzL2Rvd25yZXYueG1sUEsBAhQAFAAAAAgAh07iQALi&#10;tnAdAgAAFgQAAA4AAAAAAAAAAQAgAAAAKQEAAGRycy9lMm9Eb2MueG1sUEsFBgAAAAAGAAYAWQEA&#10;ALgFAAAAAA==&#10;">
                <v:fill on="f" focussize="0,0"/>
                <v:stroke on="f" weight="0.5pt"/>
                <v:imagedata o:title=""/>
                <o:lock v:ext="edit" aspectratio="f"/>
                <v:textbox>
                  <w:txbxContent>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HM-MXP旋涡细胞破碎仪</w:t>
                      </w:r>
                    </w:p>
                  </w:txbxContent>
                </v:textbox>
                <w10:wrap type="topAndBottom"/>
              </v:shape>
            </w:pict>
          </mc:Fallback>
        </mc:AlternateContent>
      </w:r>
    </w:p>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-67945</wp:posOffset>
                </wp:positionH>
                <wp:positionV relativeFrom="paragraph">
                  <wp:posOffset>299720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35pt;margin-top:23.6pt;height:0.3pt;width:415.15pt;z-index:-251638784;mso-width-relative:page;mso-height-relative:page;" filled="f" stroked="t" coordsize="21600,21600" o:gfxdata="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DVyldcAAAAJAQAADwAAAAAAAAABACAAAAAi&#10;AAAAZHJzL2Rvd25yZXYueG1sUEsBAhQAFAAAAAgAh07iQDcgCtjSAQAAZwMAAA4AAAAAAAAAAQAg&#10;AAAAJgEAAGRycy9lMm9Eb2MueG1sUEsFBgAAAAAGAAYAWQEAAGoFA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1、</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w:t>
      </w:r>
      <w:r>
        <w:rPr>
          <w:rFonts w:hint="eastAsia"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应用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outlineLvl w:val="9"/>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HM-MXP细胞破碎仪作用原理是使细胞悬浮与微珠在快速振荡作用下充分混合，微珠之间及微珠与细胞之间相互剪切、碰撞，促使细胞壁破碎，释放内含物，破壁效果达80%以上，非常适用于普通实验室的研究工作。</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344805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7.15pt;height:0.3pt;width:416.65pt;z-index:-251649024;mso-width-relative:page;mso-height-relative:page;" filled="f" stroked="t" coordsize="21600,21600" o:gfxdata="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wEbq9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2、</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产品特点</w:t>
      </w:r>
    </w:p>
    <w:p>
      <w:pPr>
        <w:numPr>
          <w:ilvl w:val="0"/>
          <w:numId w:val="1"/>
        </w:numPr>
        <w:spacing w:beforeLines="0" w:afterLines="0" w:line="360" w:lineRule="auto"/>
        <w:ind w:left="420" w:leftChars="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设备要求低、操作简便易行</w:t>
      </w:r>
      <w:r>
        <w:rPr>
          <w:rFonts w:hint="eastAsia" w:ascii="宋体" w:hAnsi="宋体" w:eastAsia="宋体" w:cs="宋体"/>
          <w:color w:val="2F5597" w:themeColor="accent1" w:themeShade="BF"/>
          <w:kern w:val="2"/>
          <w:sz w:val="24"/>
          <w:szCs w:val="24"/>
          <w:lang w:val="en-US" w:eastAsia="zh-CN" w:bidi="ar-SA"/>
        </w:rPr>
        <w:t>；</w:t>
      </w:r>
    </w:p>
    <w:p>
      <w:pPr>
        <w:numPr>
          <w:ilvl w:val="0"/>
          <w:numId w:val="1"/>
        </w:numPr>
        <w:spacing w:beforeLines="0" w:afterLines="0" w:line="360" w:lineRule="auto"/>
        <w:ind w:left="420" w:leftChars="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同时可处理多个样本；</w:t>
      </w:r>
    </w:p>
    <w:p>
      <w:pPr>
        <w:numPr>
          <w:ilvl w:val="0"/>
          <w:numId w:val="1"/>
        </w:numPr>
        <w:spacing w:beforeLines="0" w:afterLines="0" w:line="360" w:lineRule="auto"/>
        <w:ind w:left="420" w:leftChars="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易于保持基因组的完整性；</w:t>
      </w:r>
    </w:p>
    <w:p>
      <w:pPr>
        <w:numPr>
          <w:ilvl w:val="0"/>
          <w:numId w:val="1"/>
        </w:numPr>
        <w:spacing w:beforeLines="0" w:afterLines="0" w:line="360" w:lineRule="auto"/>
        <w:ind w:left="420" w:leftChars="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利于下游纯化。</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3、</w:t>
      </w: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技术参数</w:t>
      </w:r>
    </w:p>
    <w:tbl>
      <w:tblPr>
        <w:tblStyle w:val="15"/>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型号</w:t>
            </w:r>
          </w:p>
        </w:tc>
        <w:tc>
          <w:tcPr>
            <w:tcW w:w="4261" w:type="dxa"/>
            <w:tcBorders>
              <w:tl2br w:val="nil"/>
              <w:tr2bl w:val="nil"/>
            </w:tcBorders>
            <w:vAlign w:val="top"/>
          </w:tcPr>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cs="宋体"/>
                <w:color w:val="2F5597" w:themeColor="accent1" w:themeShade="BF"/>
                <w:kern w:val="2"/>
                <w:sz w:val="24"/>
                <w:szCs w:val="24"/>
                <w:lang w:val="en-US" w:eastAsia="zh-CN" w:bidi="ar-SA"/>
              </w:rPr>
              <w:t>HM-MXP</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货号</w:t>
            </w:r>
          </w:p>
        </w:tc>
        <w:tc>
          <w:tcPr>
            <w:tcW w:w="4261" w:type="dxa"/>
            <w:tcBorders>
              <w:tl2br w:val="nil"/>
              <w:tr2bl w:val="nil"/>
            </w:tcBorders>
            <w:vAlign w:val="top"/>
          </w:tcPr>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cs="宋体"/>
                <w:color w:val="2F5597" w:themeColor="accent1" w:themeShade="BF"/>
                <w:kern w:val="2"/>
                <w:sz w:val="24"/>
                <w:szCs w:val="24"/>
                <w:lang w:val="en-US" w:eastAsia="zh-CN" w:bidi="ar-SA"/>
              </w:rPr>
            </w:pPr>
            <w:r>
              <w:rPr>
                <w:rFonts w:hint="eastAsia" w:cs="宋体"/>
                <w:color w:val="2F5597" w:themeColor="accent1" w:themeShade="BF"/>
                <w:kern w:val="2"/>
                <w:sz w:val="24"/>
                <w:szCs w:val="24"/>
                <w:lang w:val="en-US" w:eastAsia="zh-CN" w:bidi="ar-SA"/>
              </w:rPr>
              <w:t>1019020001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功能</w:t>
            </w:r>
          </w:p>
        </w:tc>
        <w:tc>
          <w:tcPr>
            <w:tcW w:w="4261" w:type="dxa"/>
            <w:tcBorders>
              <w:tl2br w:val="nil"/>
              <w:tr2bl w:val="nil"/>
            </w:tcBorders>
            <w:vAlign w:val="top"/>
          </w:tcPr>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cs="宋体"/>
                <w:color w:val="2F5597" w:themeColor="accent1" w:themeShade="BF"/>
                <w:kern w:val="2"/>
                <w:sz w:val="24"/>
                <w:szCs w:val="24"/>
                <w:lang w:val="en-US" w:eastAsia="zh-CN" w:bidi="ar-SA"/>
              </w:rPr>
              <w:t>酵母，细菌，藻类等细胞破碎</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运行方式</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连续运转</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震荡方式</w:t>
            </w:r>
          </w:p>
        </w:tc>
        <w:tc>
          <w:tcPr>
            <w:tcW w:w="4261" w:type="dxa"/>
            <w:tcBorders>
              <w:tl2br w:val="nil"/>
              <w:tr2bl w:val="nil"/>
            </w:tcBorders>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圆周</w:t>
            </w:r>
            <w:r>
              <w:rPr>
                <w:rStyle w:val="12"/>
                <w:rFonts w:hint="eastAsia" w:ascii="宋体" w:hAnsi="宋体" w:cs="宋体"/>
                <w:b w:val="0"/>
                <w:bCs w:val="0"/>
                <w:i w:val="0"/>
                <w:caps w:val="0"/>
                <w:color w:val="2F5597" w:themeColor="accent1" w:themeShade="BF"/>
                <w:spacing w:val="0"/>
                <w:kern w:val="0"/>
                <w:sz w:val="24"/>
                <w:szCs w:val="24"/>
                <w:shd w:val="clear" w:fill="FFFFFF"/>
                <w:lang w:val="en-US" w:eastAsia="zh-CN" w:bidi="ar"/>
              </w:rPr>
              <w:t>运动</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textDirection w:val="lrTb"/>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0" w:firstLineChars="0"/>
              <w:jc w:val="center"/>
              <w:textAlignment w:val="auto"/>
              <w:outlineLvl w:val="9"/>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圆周直径</w:t>
            </w:r>
          </w:p>
        </w:tc>
        <w:tc>
          <w:tcPr>
            <w:tcW w:w="4261" w:type="dxa"/>
            <w:tcBorders>
              <w:tl2br w:val="nil"/>
              <w:tr2bl w:val="nil"/>
            </w:tcBorders>
            <w:textDirection w:val="lrTb"/>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0" w:firstLineChars="0"/>
              <w:jc w:val="center"/>
              <w:textAlignment w:val="auto"/>
              <w:outlineLvl w:val="9"/>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4mm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速度范围</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0~2800rpm（可调式）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转速显示</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刻度</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textDirection w:val="lrTb"/>
            <w:vAlign w:val="center"/>
          </w:tcPr>
          <w:p>
            <w:pPr>
              <w:keepNext w:val="0"/>
              <w:keepLines w:val="0"/>
              <w:widowControl/>
              <w:suppressLineNumbers w:val="0"/>
              <w:shd w:val="clear" w:color="auto" w:fill="FFFFFF"/>
              <w:jc w:val="center"/>
              <w:textAlignment w:val="center"/>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底座材质</w:t>
            </w:r>
          </w:p>
        </w:tc>
        <w:tc>
          <w:tcPr>
            <w:tcW w:w="4261" w:type="dxa"/>
            <w:tcBorders>
              <w:tl2br w:val="nil"/>
              <w:tr2bl w:val="nil"/>
            </w:tcBorders>
            <w:textDirection w:val="lrTb"/>
            <w:vAlign w:val="center"/>
          </w:tcPr>
          <w:p>
            <w:pPr>
              <w:keepNext w:val="0"/>
              <w:keepLines w:val="0"/>
              <w:widowControl/>
              <w:suppressLineNumbers w:val="0"/>
              <w:jc w:val="center"/>
              <w:textAlignment w:val="center"/>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铝合金</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通量</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8*2ml</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电压</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200-240V/100-120V（选配）</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频率</w:t>
            </w:r>
          </w:p>
        </w:tc>
        <w:tc>
          <w:tcPr>
            <w:tcW w:w="4261" w:type="dxa"/>
            <w:tcBorders>
              <w:tl2br w:val="nil"/>
              <w:tr2bl w:val="nil"/>
            </w:tcBorders>
            <w:shd w:val="clear" w:color="auto" w:fill="FFFFFF" w:themeFill="background1"/>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50Hz，60Hz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电机输入功率</w:t>
            </w:r>
          </w:p>
        </w:tc>
        <w:tc>
          <w:tcPr>
            <w:tcW w:w="4261" w:type="dxa"/>
            <w:tcBorders>
              <w:tl2br w:val="nil"/>
              <w:tr2bl w:val="nil"/>
            </w:tcBorders>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60w</w:t>
            </w:r>
            <w:bookmarkStart w:id="0" w:name="_GoBack"/>
            <w:bookmarkEnd w:id="0"/>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电机输出功率</w:t>
            </w:r>
          </w:p>
        </w:tc>
        <w:tc>
          <w:tcPr>
            <w:tcW w:w="4261" w:type="dxa"/>
            <w:tcBorders>
              <w:tl2br w:val="nil"/>
              <w:tr2bl w:val="nil"/>
            </w:tcBorders>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11w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外形尺寸</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165*130*140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包装尺寸mm</w:t>
            </w:r>
          </w:p>
        </w:tc>
        <w:tc>
          <w:tcPr>
            <w:tcW w:w="4261" w:type="dxa"/>
            <w:tcBorders>
              <w:tl2br w:val="nil"/>
              <w:tr2bl w:val="nil"/>
            </w:tcBorders>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250*220*190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textDirection w:val="lrTb"/>
            <w:vAlign w:val="center"/>
          </w:tcPr>
          <w:p>
            <w:pPr>
              <w:keepNext w:val="0"/>
              <w:keepLines w:val="0"/>
              <w:widowControl/>
              <w:suppressLineNumbers w:val="0"/>
              <w:shd w:val="clear" w:color="auto" w:fill="FFFFFF"/>
              <w:jc w:val="center"/>
              <w:textAlignment w:val="center"/>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净</w:t>
            </w:r>
            <w:r>
              <w:rPr>
                <w:rFonts w:hint="eastAsia" w:ascii="宋体" w:hAnsi="宋体" w:eastAsia="宋体" w:cs="宋体"/>
                <w:color w:val="2F5597" w:themeColor="accent1" w:themeShade="BF"/>
                <w:kern w:val="2"/>
                <w:sz w:val="24"/>
                <w:szCs w:val="24"/>
                <w:lang w:val="en-US" w:eastAsia="zh-CN" w:bidi="ar-SA"/>
              </w:rPr>
              <w:t>量</w:t>
            </w:r>
            <w:r>
              <w:rPr>
                <w:rFonts w:hint="eastAsia" w:ascii="宋体" w:hAnsi="宋体" w:cs="宋体"/>
                <w:color w:val="2F5597" w:themeColor="accent1" w:themeShade="BF"/>
                <w:kern w:val="2"/>
                <w:sz w:val="24"/>
                <w:szCs w:val="24"/>
                <w:lang w:val="en-US" w:eastAsia="zh-CN" w:bidi="ar-SA"/>
              </w:rPr>
              <w:t>/毛重</w:t>
            </w:r>
          </w:p>
        </w:tc>
        <w:tc>
          <w:tcPr>
            <w:tcW w:w="4261" w:type="dxa"/>
            <w:tcBorders>
              <w:tl2br w:val="nil"/>
              <w:tr2bl w:val="nil"/>
            </w:tcBorders>
            <w:textDirection w:val="lrTb"/>
            <w:vAlign w:val="center"/>
          </w:tcPr>
          <w:p>
            <w:pPr>
              <w:keepNext w:val="0"/>
              <w:keepLines w:val="0"/>
              <w:widowControl/>
              <w:suppressLineNumbers w:val="0"/>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2/2.6</w:t>
            </w:r>
            <w:r>
              <w:rPr>
                <w:rFonts w:hint="eastAsia" w:ascii="宋体" w:hAnsi="宋体" w:eastAsia="宋体" w:cs="宋体"/>
                <w:color w:val="2F5597" w:themeColor="accent1" w:themeShade="BF"/>
                <w:kern w:val="2"/>
                <w:sz w:val="24"/>
                <w:szCs w:val="24"/>
                <w:lang w:val="en-US" w:eastAsia="zh-CN" w:bidi="ar-SA"/>
              </w:rPr>
              <w:t>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允许环境温度</w:t>
            </w:r>
          </w:p>
        </w:tc>
        <w:tc>
          <w:tcPr>
            <w:tcW w:w="4261" w:type="dxa"/>
            <w:tcBorders>
              <w:tl2br w:val="nil"/>
              <w:tr2bl w:val="nil"/>
            </w:tcBorders>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5-40℃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允许相对温度</w:t>
            </w:r>
          </w:p>
        </w:tc>
        <w:tc>
          <w:tcPr>
            <w:tcW w:w="4261" w:type="dxa"/>
            <w:tcBorders>
              <w:tl2br w:val="nil"/>
              <w:tr2bl w:val="nil"/>
            </w:tcBorders>
            <w:textDirection w:val="lrTb"/>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2"/>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80%</w:t>
            </w:r>
          </w:p>
        </w:tc>
      </w:tr>
    </w:tbl>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sectPr>
      <w:headerReference r:id="rId3" w:type="default"/>
      <w:footerReference r:id="rId4" w:type="default"/>
      <w:pgSz w:w="11906" w:h="16838"/>
      <w:pgMar w:top="1440" w:right="1800" w:bottom="1440" w:left="1800" w:header="850" w:footer="964"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Hiragino Sans GB">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Wingdings">
    <w:panose1 w:val="05000000000000000000"/>
    <w:charset w:val="00"/>
    <w:family w:val="auto"/>
    <w:pitch w:val="default"/>
    <w:sig w:usb0="00000000" w:usb1="00000000" w:usb2="00000000" w:usb3="00000000" w:csb0="80000000" w:csb1="00000000"/>
  </w:font>
  <w:font w:name="书体坊安景臣钢笔行书">
    <w:panose1 w:val="02010601030101010101"/>
    <w:charset w:val="86"/>
    <w:family w:val="auto"/>
    <w:pitch w:val="default"/>
    <w:sig w:usb0="00000001" w:usb1="080E0000" w:usb2="00000000" w:usb3="00000000" w:csb0="00040000" w:csb1="00000000"/>
  </w:font>
  <w:font w:name="文鼎花瓣体">
    <w:panose1 w:val="020B060201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思源黑体 CN Heavy">
    <w:panose1 w:val="020B0A00000000000000"/>
    <w:charset w:val="86"/>
    <w:family w:val="auto"/>
    <w:pitch w:val="default"/>
    <w:sig w:usb0="20000003" w:usb1="2ADF3C10" w:usb2="00000016" w:usb3="00000000" w:csb0="60060107" w:csb1="00000000"/>
  </w:font>
  <w:font w:name="庞中华简体 V2007">
    <w:panose1 w:val="02000600000000000000"/>
    <w:charset w:val="86"/>
    <w:family w:val="auto"/>
    <w:pitch w:val="default"/>
    <w:sig w:usb0="FFFFFFFF" w:usb1="E9FFFFFF" w:usb2="0000003F" w:usb3="00000000" w:csb0="603F00FF" w:csb1="FFFF0000"/>
  </w:font>
  <w:font w:name="微软简标宋">
    <w:panose1 w:val="00000000000000000000"/>
    <w:charset w:val="00"/>
    <w:family w:val="auto"/>
    <w:pitch w:val="default"/>
    <w:sig w:usb0="00000000" w:usb1="00000000" w:usb2="00000000" w:usb3="00000000" w:csb0="00000000" w:csb1="00000000"/>
  </w:font>
  <w:font w:name="微软简楷体">
    <w:panose1 w:val="00000000000000000000"/>
    <w:charset w:val="00"/>
    <w:family w:val="auto"/>
    <w:pitch w:val="default"/>
    <w:sig w:usb0="00000000" w:usb1="00000000" w:usb2="00000000" w:usb3="00000000" w:csb0="00000000" w:csb1="00000000"/>
  </w:font>
  <w:font w:name="张海山锐线体简">
    <w:panose1 w:val="02000000000000000000"/>
    <w:charset w:val="86"/>
    <w:family w:val="auto"/>
    <w:pitch w:val="default"/>
    <w:sig w:usb0="00000001" w:usb1="08000000" w:usb2="00000000" w:usb3="00000000" w:csb0="00040000" w:csb1="00000000"/>
  </w:font>
  <w:font w:name="微软简中圆">
    <w:panose1 w:val="00000000000000000000"/>
    <w:charset w:val="00"/>
    <w:family w:val="auto"/>
    <w:pitch w:val="default"/>
    <w:sig w:usb0="00000000" w:usb1="00000000" w:usb2="00000000" w:usb3="00000000" w:csb0="00000000" w:csb1="00000000"/>
  </w:font>
  <w:font w:name="微软简老宋">
    <w:panose1 w:val="00000000000000000000"/>
    <w:charset w:val="00"/>
    <w:family w:val="auto"/>
    <w:pitch w:val="default"/>
    <w:sig w:usb0="00000000" w:usb1="00000000" w:usb2="00000000" w:usb3="00000000" w:csb0="00000000" w:csb1="00000000"/>
  </w:font>
  <w:font w:name="微软繁超黑">
    <w:panose1 w:val="00000000000000000000"/>
    <w:charset w:val="00"/>
    <w:family w:val="auto"/>
    <w:pitch w:val="default"/>
    <w:sig w:usb0="00000000" w:usb1="00000000" w:usb2="00000000" w:usb3="00000000" w:csb0="00000000" w:csb1="00000000"/>
  </w:font>
  <w:font w:name="思源黑体 CN Regular">
    <w:panose1 w:val="020B0500000000000000"/>
    <w:charset w:val="86"/>
    <w:family w:val="auto"/>
    <w:pitch w:val="default"/>
    <w:sig w:usb0="20000003" w:usb1="2ADF3C10" w:usb2="00000016" w:usb3="00000000" w:csb0="60060107" w:csb1="00000000"/>
  </w:font>
  <w:font w:name="思源黑体 CN Normal">
    <w:panose1 w:val="020B0400000000000000"/>
    <w:charset w:val="86"/>
    <w:family w:val="auto"/>
    <w:pitch w:val="default"/>
    <w:sig w:usb0="20000003" w:usb1="2ADF3C10" w:usb2="00000016" w:usb3="00000000" w:csb0="60060107" w:csb1="00000000"/>
  </w:font>
  <w:font w:name="思源黑体 CN Medium">
    <w:panose1 w:val="020B0600000000000000"/>
    <w:charset w:val="86"/>
    <w:family w:val="auto"/>
    <w:pitch w:val="default"/>
    <w:sig w:usb0="20000003" w:usb1="2ADF3C10" w:usb2="00000016" w:usb3="00000000" w:csb0="60060107" w:csb1="00000000"/>
  </w:font>
  <w:font w:name="SourceHanSansCN-Light">
    <w:altName w:val="宋体"/>
    <w:panose1 w:val="00000000000000000000"/>
    <w:charset w:val="86"/>
    <w:family w:val="auto"/>
    <w:pitch w:val="default"/>
    <w:sig w:usb0="00000000" w:usb1="00000000" w:usb2="00000000" w:usb3="00000000" w:csb0="00040000" w:csb1="00000000"/>
  </w:font>
  <w:font w:name="SourceHanSansCN-Light">
    <w:altName w:val="魂心"/>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both"/>
      <w:rPr>
        <w:rFonts w:hint="eastAsia" w:ascii="宋体" w:hAnsi="宋体" w:eastAsia="宋体" w:cs="宋体"/>
        <w:color w:val="181717" w:themeColor="background2" w:themeShade="1A"/>
        <w:sz w:val="18"/>
        <w:szCs w:val="1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rPr>
        <w:rFonts w:ascii="微软雅黑" w:hAnsi="微软雅黑" w:eastAsia="微软雅黑" w:cs="微软雅黑"/>
        <w:i w:val="0"/>
        <w:caps w:val="0"/>
        <w:color w:val="959FE7"/>
        <w:spacing w:val="0"/>
        <w:sz w:val="18"/>
        <w:szCs w:val="18"/>
        <w:lang w:val="en-US"/>
      </w:rPr>
    </w:pPr>
  </w:p>
  <w:p>
    <w:pPr>
      <w:pStyle w:val="8"/>
      <w:ind w:firstLine="960" w:firstLineChars="400"/>
      <w:rPr>
        <w:rFonts w:hint="eastAsia" w:eastAsia="宋体"/>
        <w:sz w:val="24"/>
        <w:szCs w:val="24"/>
        <w:lang w:val="en-US" w:eastAsia="zh-CN"/>
        <w14:textOutline w14:w="12700" w14:cmpd="sng">
          <w14:solidFill>
            <w14:schemeClr w14:val="accent1">
              <w14:alpha w14:val="0"/>
            </w14:schemeClr>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pBdr>
        <w:bottom w:val="none" w:color="auto" w:sz="0" w:space="0"/>
      </w:pBdr>
      <w:kinsoku/>
      <w:wordWrap/>
      <w:overflowPunct/>
      <w:topLinePunct w:val="0"/>
      <w:autoSpaceDE/>
      <w:autoSpaceDN/>
      <w:bidi w:val="0"/>
      <w:adjustRightInd/>
      <w:snapToGrid/>
      <w:spacing w:line="240" w:lineRule="atLeast"/>
      <w:jc w:val="both"/>
      <w:textAlignment w:val="auto"/>
      <w:outlineLvl w:val="9"/>
      <w:rPr>
        <w:rFonts w:hint="eastAsia" w:eastAsia="宋体"/>
        <w:b/>
        <w:bCs/>
        <w:color w:val="203864" w:themeColor="accent1" w:themeShade="80"/>
        <w:sz w:val="32"/>
        <w:szCs w:val="32"/>
        <w:u w:val="none"/>
        <w:lang w:eastAsia="zh-CN"/>
      </w:rPr>
    </w:pPr>
  </w:p>
  <w:p>
    <w:pPr>
      <w:pStyle w:val="9"/>
      <w:pBdr>
        <w:bottom w:val="none" w:color="auto" w:sz="0" w:space="1"/>
      </w:pBdr>
      <w:tabs>
        <w:tab w:val="center" w:pos="4153"/>
        <w:tab w:val="right" w:pos="8306"/>
      </w:tabs>
      <w:jc w:val="center"/>
      <w:rPr>
        <w:rFonts w:hint="eastAsia"/>
        <w:b/>
        <w:color w:val="203864" w:themeColor="accent1" w:themeShade="80"/>
        <w:sz w:val="30"/>
        <w:szCs w:val="30"/>
        <w:u w:val="none"/>
        <w:lang w:val="en-US" w:eastAsia="zh-CN"/>
      </w:rPr>
    </w:pPr>
    <w:r>
      <w:rPr>
        <w:rFonts w:hint="eastAsia"/>
        <w:b/>
        <w:color w:val="203864" w:themeColor="accent1" w:themeShade="80"/>
        <w:sz w:val="30"/>
        <w:szCs w:val="30"/>
        <w:u w:val="none"/>
        <w:lang w:val="en-US" w:eastAsia="zh-CN"/>
      </w:rPr>
      <w:t xml:space="preserve"> 上海沪析实业有限公司</w:t>
    </w:r>
  </w:p>
  <w:p>
    <w:pPr>
      <w:pStyle w:val="9"/>
      <w:pBdr>
        <w:bottom w:val="none" w:color="auto" w:sz="0" w:space="1"/>
      </w:pBdr>
      <w:tabs>
        <w:tab w:val="center" w:pos="4153"/>
        <w:tab w:val="right" w:pos="8306"/>
      </w:tabs>
      <w:ind w:firstLine="2530" w:firstLineChars="1400"/>
      <w:jc w:val="both"/>
      <w:rPr>
        <w:rFonts w:hint="eastAsia"/>
        <w:b/>
        <w:color w:val="203864" w:themeColor="accent1" w:themeShade="80"/>
        <w:sz w:val="18"/>
        <w:szCs w:val="18"/>
        <w:u w:val="none"/>
      </w:rPr>
    </w:pPr>
    <w:r>
      <w:rPr>
        <w:rFonts w:hint="eastAsia"/>
        <w:b/>
        <w:bCs/>
        <w:color w:val="203864" w:themeColor="accent1" w:themeShade="80"/>
        <w:kern w:val="0"/>
        <w:sz w:val="18"/>
        <w:szCs w:val="18"/>
        <w:u w:val="none"/>
        <w:lang w:val="en-US" w:eastAsia="zh-CN"/>
      </w:rPr>
      <w:t xml:space="preserve">SHANGHAI HUXI INDUSTRIAL </w:t>
    </w:r>
    <w:r>
      <w:rPr>
        <w:b/>
        <w:bCs/>
        <w:color w:val="203864" w:themeColor="accent1" w:themeShade="80"/>
        <w:kern w:val="0"/>
        <w:sz w:val="18"/>
        <w:szCs w:val="18"/>
        <w:u w:val="none"/>
      </w:rPr>
      <w:t>CO.,LTD.</w:t>
    </w: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DB0B2"/>
    <w:multiLevelType w:val="singleLevel"/>
    <w:tmpl w:val="61ADB0B2"/>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5084859"/>
    <w:rsid w:val="06760B15"/>
    <w:rsid w:val="0692734F"/>
    <w:rsid w:val="07553E41"/>
    <w:rsid w:val="091F1204"/>
    <w:rsid w:val="0A184A29"/>
    <w:rsid w:val="0A366F57"/>
    <w:rsid w:val="0A965B96"/>
    <w:rsid w:val="0FFC09B3"/>
    <w:rsid w:val="10C02CE0"/>
    <w:rsid w:val="10E60B82"/>
    <w:rsid w:val="11385EB2"/>
    <w:rsid w:val="117D1E52"/>
    <w:rsid w:val="125C4B76"/>
    <w:rsid w:val="126D1135"/>
    <w:rsid w:val="12781504"/>
    <w:rsid w:val="12F323D9"/>
    <w:rsid w:val="13377D20"/>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0E568F0"/>
    <w:rsid w:val="2159429D"/>
    <w:rsid w:val="216A23E2"/>
    <w:rsid w:val="22E601DB"/>
    <w:rsid w:val="23243285"/>
    <w:rsid w:val="241D3C4F"/>
    <w:rsid w:val="246A0583"/>
    <w:rsid w:val="24AE6CFC"/>
    <w:rsid w:val="295A600F"/>
    <w:rsid w:val="2A414137"/>
    <w:rsid w:val="2A602115"/>
    <w:rsid w:val="2A847618"/>
    <w:rsid w:val="2AC31D90"/>
    <w:rsid w:val="2B697B33"/>
    <w:rsid w:val="2B73218C"/>
    <w:rsid w:val="2BE36FED"/>
    <w:rsid w:val="2C2B4AD0"/>
    <w:rsid w:val="2C936415"/>
    <w:rsid w:val="2CBC35B2"/>
    <w:rsid w:val="2CC92208"/>
    <w:rsid w:val="2D270418"/>
    <w:rsid w:val="2D9E504D"/>
    <w:rsid w:val="2DBB4423"/>
    <w:rsid w:val="2E5E5B1C"/>
    <w:rsid w:val="30417583"/>
    <w:rsid w:val="30667F5E"/>
    <w:rsid w:val="32494755"/>
    <w:rsid w:val="33897775"/>
    <w:rsid w:val="339C7CB4"/>
    <w:rsid w:val="34121BAC"/>
    <w:rsid w:val="348346E6"/>
    <w:rsid w:val="348E7F12"/>
    <w:rsid w:val="34CD4BDE"/>
    <w:rsid w:val="353414B2"/>
    <w:rsid w:val="35B92EB0"/>
    <w:rsid w:val="35EE6B23"/>
    <w:rsid w:val="36585CBC"/>
    <w:rsid w:val="36E10A24"/>
    <w:rsid w:val="391451F8"/>
    <w:rsid w:val="3A045A6B"/>
    <w:rsid w:val="3A542ACC"/>
    <w:rsid w:val="3ABF1760"/>
    <w:rsid w:val="3B3068C5"/>
    <w:rsid w:val="3C5E63A4"/>
    <w:rsid w:val="3DA6127B"/>
    <w:rsid w:val="3DEB6E30"/>
    <w:rsid w:val="3E2B5E06"/>
    <w:rsid w:val="3ECF5047"/>
    <w:rsid w:val="40764144"/>
    <w:rsid w:val="410B44C7"/>
    <w:rsid w:val="43EA5F2F"/>
    <w:rsid w:val="442711AA"/>
    <w:rsid w:val="498B526A"/>
    <w:rsid w:val="4A527F2C"/>
    <w:rsid w:val="4AA4627F"/>
    <w:rsid w:val="4ADC76DB"/>
    <w:rsid w:val="4CA81950"/>
    <w:rsid w:val="4D4E77F2"/>
    <w:rsid w:val="4E931B10"/>
    <w:rsid w:val="4F2E4FBF"/>
    <w:rsid w:val="4F74499F"/>
    <w:rsid w:val="4FD73045"/>
    <w:rsid w:val="51C771E3"/>
    <w:rsid w:val="51EA3AAF"/>
    <w:rsid w:val="51F9487C"/>
    <w:rsid w:val="52EE746C"/>
    <w:rsid w:val="544B2D08"/>
    <w:rsid w:val="5452446D"/>
    <w:rsid w:val="563C7D3B"/>
    <w:rsid w:val="567A4548"/>
    <w:rsid w:val="56C65980"/>
    <w:rsid w:val="576F688D"/>
    <w:rsid w:val="5826783E"/>
    <w:rsid w:val="58926505"/>
    <w:rsid w:val="58C6092D"/>
    <w:rsid w:val="58F34817"/>
    <w:rsid w:val="591C6583"/>
    <w:rsid w:val="594D1214"/>
    <w:rsid w:val="59AB3574"/>
    <w:rsid w:val="5BDA755D"/>
    <w:rsid w:val="5D0A71F8"/>
    <w:rsid w:val="5DDC6E97"/>
    <w:rsid w:val="5FDF0215"/>
    <w:rsid w:val="602E2AE7"/>
    <w:rsid w:val="607225C9"/>
    <w:rsid w:val="608B6872"/>
    <w:rsid w:val="60D37870"/>
    <w:rsid w:val="61FA2450"/>
    <w:rsid w:val="624F31B6"/>
    <w:rsid w:val="626F460D"/>
    <w:rsid w:val="62737F03"/>
    <w:rsid w:val="62BD7680"/>
    <w:rsid w:val="632E3917"/>
    <w:rsid w:val="63B80222"/>
    <w:rsid w:val="64BB3B0A"/>
    <w:rsid w:val="65173864"/>
    <w:rsid w:val="67074C35"/>
    <w:rsid w:val="67B86FD5"/>
    <w:rsid w:val="68CC736B"/>
    <w:rsid w:val="69A05A18"/>
    <w:rsid w:val="69E47052"/>
    <w:rsid w:val="6AB4227F"/>
    <w:rsid w:val="6B3B6611"/>
    <w:rsid w:val="6B5251F4"/>
    <w:rsid w:val="6B6C7258"/>
    <w:rsid w:val="6BA7011A"/>
    <w:rsid w:val="6DFB560B"/>
    <w:rsid w:val="6E217B0C"/>
    <w:rsid w:val="6E4500B4"/>
    <w:rsid w:val="6E522A6F"/>
    <w:rsid w:val="6F17421F"/>
    <w:rsid w:val="6F754377"/>
    <w:rsid w:val="6F7B3153"/>
    <w:rsid w:val="6F975B11"/>
    <w:rsid w:val="70BD6257"/>
    <w:rsid w:val="71E561F0"/>
    <w:rsid w:val="73417565"/>
    <w:rsid w:val="73587C07"/>
    <w:rsid w:val="737F1A45"/>
    <w:rsid w:val="73974732"/>
    <w:rsid w:val="74A64C8E"/>
    <w:rsid w:val="75EA64FF"/>
    <w:rsid w:val="76E353C5"/>
    <w:rsid w:val="77C15694"/>
    <w:rsid w:val="78323E75"/>
    <w:rsid w:val="78F84331"/>
    <w:rsid w:val="79FB6B36"/>
    <w:rsid w:val="7A61311F"/>
    <w:rsid w:val="7A664B08"/>
    <w:rsid w:val="7AA2317C"/>
    <w:rsid w:val="7B0905E3"/>
    <w:rsid w:val="7B965710"/>
    <w:rsid w:val="7BBB248F"/>
    <w:rsid w:val="7CAD3559"/>
    <w:rsid w:val="7D806002"/>
    <w:rsid w:val="7E994D7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3209-937D-4768-B014-3599857623AB}">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Words>
  <Characters>870</Characters>
  <Lines>7</Lines>
  <Paragraphs>2</Paragraphs>
  <ScaleCrop>false</ScaleCrop>
  <LinksUpToDate>false</LinksUpToDate>
  <CharactersWithSpaces>1020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2022-02-21T02:14:38Z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